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B898" w14:textId="77777777" w:rsidR="00306E65" w:rsidRPr="006B2442" w:rsidRDefault="006B2442" w:rsidP="006B2442">
      <w:pPr>
        <w:bidi/>
        <w:jc w:val="center"/>
        <w:rPr>
          <w:b/>
          <w:bCs/>
          <w:sz w:val="32"/>
          <w:szCs w:val="32"/>
          <w:rtl/>
        </w:rPr>
      </w:pPr>
      <w:r w:rsidRPr="006B2442">
        <w:rPr>
          <w:rFonts w:hint="cs"/>
          <w:b/>
          <w:bCs/>
          <w:sz w:val="32"/>
          <w:szCs w:val="32"/>
          <w:rtl/>
        </w:rPr>
        <w:t xml:space="preserve">סיכום מפגש </w:t>
      </w:r>
      <w:r w:rsidR="00306E65" w:rsidRPr="006B2442">
        <w:rPr>
          <w:rFonts w:hint="cs"/>
          <w:b/>
          <w:bCs/>
          <w:sz w:val="32"/>
          <w:szCs w:val="32"/>
          <w:rtl/>
        </w:rPr>
        <w:t>פסיכולוגיה אבנורמלית. מחלות נפש</w:t>
      </w:r>
    </w:p>
    <w:p w14:paraId="723686B1" w14:textId="7DA4F7AF" w:rsidR="00B0217B" w:rsidRDefault="00306E65" w:rsidP="00CF4D3E">
      <w:pPr>
        <w:bidi/>
        <w:rPr>
          <w:sz w:val="24"/>
          <w:szCs w:val="24"/>
          <w:rtl/>
        </w:rPr>
      </w:pPr>
      <w:r w:rsidRPr="00C5583C">
        <w:rPr>
          <w:rFonts w:hint="cs"/>
          <w:b/>
          <w:bCs/>
          <w:sz w:val="24"/>
          <w:szCs w:val="24"/>
          <w:rtl/>
        </w:rPr>
        <w:t>מדריך ה</w:t>
      </w:r>
      <w:r w:rsidRPr="00C5583C">
        <w:rPr>
          <w:rFonts w:hint="cs"/>
          <w:b/>
          <w:bCs/>
          <w:sz w:val="24"/>
          <w:szCs w:val="24"/>
        </w:rPr>
        <w:t xml:space="preserve"> </w:t>
      </w:r>
      <w:r w:rsidRPr="00C5583C">
        <w:rPr>
          <w:rFonts w:hint="cs"/>
          <w:b/>
          <w:bCs/>
          <w:sz w:val="24"/>
          <w:szCs w:val="24"/>
          <w:rtl/>
        </w:rPr>
        <w:t xml:space="preserve"> </w:t>
      </w:r>
      <w:r w:rsidRPr="00C5583C">
        <w:rPr>
          <w:rFonts w:hint="cs"/>
          <w:b/>
          <w:bCs/>
          <w:sz w:val="24"/>
          <w:szCs w:val="24"/>
        </w:rPr>
        <w:t>DSM</w:t>
      </w:r>
      <w:r>
        <w:rPr>
          <w:rFonts w:hint="cs"/>
          <w:sz w:val="24"/>
          <w:szCs w:val="24"/>
          <w:rtl/>
        </w:rPr>
        <w:t xml:space="preserve"> </w:t>
      </w:r>
      <w:r w:rsidR="00CF4D3E">
        <w:rPr>
          <w:rFonts w:hint="cs"/>
          <w:sz w:val="24"/>
          <w:szCs w:val="24"/>
          <w:rtl/>
        </w:rPr>
        <w:t xml:space="preserve">(דיאגנוסטי, סטטיסטי) </w:t>
      </w:r>
      <w:r w:rsidR="00B0217B">
        <w:rPr>
          <w:rFonts w:hint="cs"/>
          <w:sz w:val="24"/>
          <w:szCs w:val="24"/>
          <w:rtl/>
        </w:rPr>
        <w:t>מאת איגוד הפסיכיאטרים האמריקאי</w:t>
      </w:r>
      <w:r w:rsidR="00CE1E2D">
        <w:rPr>
          <w:rFonts w:hint="cs"/>
          <w:sz w:val="24"/>
          <w:szCs w:val="24"/>
          <w:rtl/>
        </w:rPr>
        <w:t>, נערך לראשונה ב 1951</w:t>
      </w:r>
      <w:r w:rsidR="00B0217B">
        <w:rPr>
          <w:rFonts w:hint="cs"/>
          <w:sz w:val="24"/>
          <w:szCs w:val="24"/>
          <w:rtl/>
        </w:rPr>
        <w:t xml:space="preserve">- מהווה "שפה משותפת" לכל העוסקים בתחום הפרעות הנפש </w:t>
      </w:r>
      <w:r w:rsidR="009903CE">
        <w:rPr>
          <w:sz w:val="24"/>
          <w:szCs w:val="24"/>
          <w:rtl/>
        </w:rPr>
        <w:t>–</w:t>
      </w:r>
      <w:r w:rsidR="00B0217B">
        <w:rPr>
          <w:rFonts w:hint="cs"/>
          <w:sz w:val="24"/>
          <w:szCs w:val="24"/>
          <w:rtl/>
        </w:rPr>
        <w:t xml:space="preserve"> ו</w:t>
      </w:r>
      <w:r w:rsidR="00CF4D3E">
        <w:rPr>
          <w:rFonts w:hint="cs"/>
          <w:sz w:val="24"/>
          <w:szCs w:val="24"/>
          <w:rtl/>
        </w:rPr>
        <w:t>מכיל</w:t>
      </w:r>
      <w:r w:rsidR="009903CE">
        <w:rPr>
          <w:rFonts w:hint="cs"/>
          <w:sz w:val="24"/>
          <w:szCs w:val="24"/>
          <w:rtl/>
        </w:rPr>
        <w:t xml:space="preserve"> (כיום</w:t>
      </w:r>
      <w:r w:rsidR="008259FB">
        <w:rPr>
          <w:rFonts w:hint="cs"/>
          <w:sz w:val="24"/>
          <w:szCs w:val="24"/>
          <w:rtl/>
        </w:rPr>
        <w:t xml:space="preserve"> </w:t>
      </w:r>
      <w:proofErr w:type="spellStart"/>
      <w:r w:rsidR="008259FB">
        <w:rPr>
          <w:rFonts w:hint="cs"/>
          <w:sz w:val="24"/>
          <w:szCs w:val="24"/>
          <w:rtl/>
        </w:rPr>
        <w:t>גירסא</w:t>
      </w:r>
      <w:proofErr w:type="spellEnd"/>
      <w:r w:rsidR="008259FB">
        <w:rPr>
          <w:rFonts w:hint="cs"/>
          <w:sz w:val="24"/>
          <w:szCs w:val="24"/>
          <w:rtl/>
        </w:rPr>
        <w:t xml:space="preserve"> 5 </w:t>
      </w:r>
      <w:r w:rsidR="009903CE">
        <w:rPr>
          <w:rFonts w:hint="cs"/>
          <w:sz w:val="24"/>
          <w:szCs w:val="24"/>
          <w:rtl/>
        </w:rPr>
        <w:t>)</w:t>
      </w:r>
      <w:r w:rsidR="00CF4D3E">
        <w:rPr>
          <w:rFonts w:hint="cs"/>
          <w:sz w:val="24"/>
          <w:szCs w:val="24"/>
          <w:rtl/>
        </w:rPr>
        <w:t xml:space="preserve"> 297 הפרעות נפשיות שונות</w:t>
      </w:r>
      <w:r w:rsidR="00B0217B">
        <w:rPr>
          <w:rFonts w:hint="cs"/>
          <w:sz w:val="24"/>
          <w:szCs w:val="24"/>
          <w:rtl/>
        </w:rPr>
        <w:t xml:space="preserve">.  </w:t>
      </w:r>
    </w:p>
    <w:p w14:paraId="30DA2EA9" w14:textId="042BCEC5" w:rsidR="00B1513E" w:rsidRDefault="00CF4D3E" w:rsidP="00B0217B">
      <w:pPr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עבור כל הפרעה מתאר את ה</w:t>
      </w:r>
      <w:r w:rsidR="00306E65">
        <w:rPr>
          <w:rFonts w:hint="cs"/>
          <w:sz w:val="24"/>
          <w:szCs w:val="24"/>
          <w:rtl/>
        </w:rPr>
        <w:t xml:space="preserve">סימפטומים </w:t>
      </w:r>
      <w:proofErr w:type="spellStart"/>
      <w:r>
        <w:rPr>
          <w:rFonts w:hint="cs"/>
          <w:sz w:val="24"/>
          <w:szCs w:val="24"/>
          <w:rtl/>
        </w:rPr>
        <w:t>ה</w:t>
      </w:r>
      <w:r w:rsidR="00306E65">
        <w:rPr>
          <w:rFonts w:hint="cs"/>
          <w:sz w:val="24"/>
          <w:szCs w:val="24"/>
          <w:rtl/>
        </w:rPr>
        <w:t>אופינייים</w:t>
      </w:r>
      <w:proofErr w:type="spellEnd"/>
      <w:r w:rsidR="00306E65">
        <w:rPr>
          <w:rFonts w:hint="cs"/>
          <w:sz w:val="24"/>
          <w:szCs w:val="24"/>
          <w:rtl/>
        </w:rPr>
        <w:t xml:space="preserve"> </w:t>
      </w:r>
      <w:r w:rsidR="006B2442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>ה</w:t>
      </w:r>
      <w:r w:rsidR="006B2442">
        <w:rPr>
          <w:rFonts w:hint="cs"/>
          <w:sz w:val="24"/>
          <w:szCs w:val="24"/>
          <w:rtl/>
        </w:rPr>
        <w:t>סטטיסטיקה</w:t>
      </w:r>
      <w:r>
        <w:rPr>
          <w:rFonts w:hint="cs"/>
          <w:sz w:val="24"/>
          <w:szCs w:val="24"/>
          <w:rtl/>
        </w:rPr>
        <w:t xml:space="preserve"> של המחלה</w:t>
      </w:r>
      <w:r w:rsidR="00306E65">
        <w:rPr>
          <w:rFonts w:hint="cs"/>
          <w:sz w:val="24"/>
          <w:szCs w:val="24"/>
          <w:rtl/>
        </w:rPr>
        <w:t xml:space="preserve"> (באיזה גיל מופיע? הבדלים בין המינים, כמה % לוקים ועוד). </w:t>
      </w:r>
      <w:r w:rsidR="006B2442">
        <w:rPr>
          <w:rFonts w:hint="cs"/>
          <w:sz w:val="24"/>
          <w:szCs w:val="24"/>
          <w:rtl/>
        </w:rPr>
        <w:t xml:space="preserve">מאפשר תקשורת יעילה בין גורמי טיפול + אבחון </w:t>
      </w:r>
      <w:r w:rsidR="008259FB">
        <w:rPr>
          <w:rFonts w:hint="cs"/>
          <w:sz w:val="24"/>
          <w:szCs w:val="24"/>
          <w:rtl/>
        </w:rPr>
        <w:t>מדויק</w:t>
      </w:r>
      <w:r w:rsidR="006B2442">
        <w:rPr>
          <w:rFonts w:hint="cs"/>
          <w:sz w:val="24"/>
          <w:szCs w:val="24"/>
          <w:rtl/>
        </w:rPr>
        <w:t>.</w:t>
      </w:r>
    </w:p>
    <w:p w14:paraId="3D3CD4B3" w14:textId="1FE55A50" w:rsidR="00306E65" w:rsidRDefault="006B2442" w:rsidP="009370DA">
      <w:pPr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  <w:r w:rsidR="00306E65">
        <w:rPr>
          <w:rFonts w:hint="cs"/>
          <w:sz w:val="24"/>
          <w:szCs w:val="24"/>
          <w:rtl/>
        </w:rPr>
        <w:t xml:space="preserve">ה </w:t>
      </w:r>
      <w:r w:rsidR="00306E65">
        <w:rPr>
          <w:rFonts w:hint="cs"/>
          <w:sz w:val="24"/>
          <w:szCs w:val="24"/>
        </w:rPr>
        <w:t>DSM</w:t>
      </w:r>
      <w:r w:rsidR="00306E65">
        <w:rPr>
          <w:rFonts w:hint="cs"/>
          <w:sz w:val="24"/>
          <w:szCs w:val="24"/>
          <w:rtl/>
        </w:rPr>
        <w:t xml:space="preserve"> הראשון</w:t>
      </w:r>
      <w:r w:rsidR="00CF4D3E">
        <w:rPr>
          <w:rFonts w:hint="cs"/>
          <w:sz w:val="24"/>
          <w:szCs w:val="24"/>
          <w:rtl/>
        </w:rPr>
        <w:t xml:space="preserve"> (1951) </w:t>
      </w:r>
      <w:r w:rsidR="00306E65">
        <w:rPr>
          <w:rFonts w:hint="cs"/>
          <w:sz w:val="24"/>
          <w:szCs w:val="24"/>
          <w:rtl/>
        </w:rPr>
        <w:t xml:space="preserve"> הכיל 100 מחלות, ואילו הנוכחי </w:t>
      </w:r>
      <w:r w:rsidR="00C5583C">
        <w:rPr>
          <w:rFonts w:hint="cs"/>
          <w:sz w:val="24"/>
          <w:szCs w:val="24"/>
          <w:rtl/>
        </w:rPr>
        <w:t xml:space="preserve"> 297</w:t>
      </w:r>
      <w:r w:rsidR="00306E65">
        <w:rPr>
          <w:rFonts w:hint="cs"/>
          <w:sz w:val="24"/>
          <w:szCs w:val="24"/>
          <w:rtl/>
        </w:rPr>
        <w:t xml:space="preserve"> </w:t>
      </w:r>
      <w:r w:rsidR="00306E65">
        <w:rPr>
          <w:sz w:val="24"/>
          <w:szCs w:val="24"/>
          <w:rtl/>
        </w:rPr>
        <w:t>–</w:t>
      </w:r>
      <w:r w:rsidR="00CF4D3E">
        <w:rPr>
          <w:rFonts w:hint="cs"/>
          <w:sz w:val="24"/>
          <w:szCs w:val="24"/>
          <w:rtl/>
        </w:rPr>
        <w:t xml:space="preserve"> האם </w:t>
      </w:r>
      <w:r w:rsidR="00D639C7">
        <w:rPr>
          <w:rFonts w:hint="cs"/>
          <w:sz w:val="24"/>
          <w:szCs w:val="24"/>
          <w:rtl/>
        </w:rPr>
        <w:t>העליי</w:t>
      </w:r>
      <w:r w:rsidR="00D639C7">
        <w:rPr>
          <w:rFonts w:hint="eastAsia"/>
          <w:sz w:val="24"/>
          <w:szCs w:val="24"/>
          <w:rtl/>
        </w:rPr>
        <w:t>ה</w:t>
      </w:r>
      <w:r w:rsidR="00CF4D3E">
        <w:rPr>
          <w:rFonts w:hint="cs"/>
          <w:sz w:val="24"/>
          <w:szCs w:val="24"/>
          <w:rtl/>
        </w:rPr>
        <w:t xml:space="preserve"> במספר ההפרעות משקף שיפור ב</w:t>
      </w:r>
      <w:r w:rsidR="00306E65">
        <w:rPr>
          <w:rFonts w:hint="cs"/>
          <w:sz w:val="24"/>
          <w:szCs w:val="24"/>
          <w:rtl/>
        </w:rPr>
        <w:t>אבחון</w:t>
      </w:r>
      <w:r w:rsidR="009370DA">
        <w:rPr>
          <w:rFonts w:hint="cs"/>
          <w:sz w:val="24"/>
          <w:szCs w:val="24"/>
          <w:rtl/>
        </w:rPr>
        <w:t xml:space="preserve"> ?</w:t>
      </w:r>
      <w:r w:rsidR="009370DA">
        <w:rPr>
          <w:rFonts w:hint="cs"/>
          <w:sz w:val="24"/>
          <w:szCs w:val="24"/>
        </w:rPr>
        <w:t xml:space="preserve"> </w:t>
      </w:r>
      <w:r w:rsidR="00306E65">
        <w:rPr>
          <w:rFonts w:hint="cs"/>
          <w:sz w:val="24"/>
          <w:szCs w:val="24"/>
          <w:rtl/>
        </w:rPr>
        <w:t xml:space="preserve"> או "צמצום טווח הנורמליות". </w:t>
      </w:r>
      <w:r w:rsidR="00CF4D3E">
        <w:rPr>
          <w:rFonts w:hint="cs"/>
          <w:sz w:val="24"/>
          <w:szCs w:val="24"/>
          <w:rtl/>
        </w:rPr>
        <w:t>בין ההפרעות שנוספו למהדורה 5, (201</w:t>
      </w:r>
      <w:r w:rsidR="008C3C0C">
        <w:rPr>
          <w:rFonts w:hint="cs"/>
          <w:sz w:val="24"/>
          <w:szCs w:val="24"/>
          <w:rtl/>
        </w:rPr>
        <w:t>2</w:t>
      </w:r>
      <w:r w:rsidR="00CF4D3E">
        <w:rPr>
          <w:rFonts w:hint="cs"/>
          <w:sz w:val="24"/>
          <w:szCs w:val="24"/>
          <w:rtl/>
        </w:rPr>
        <w:t xml:space="preserve">) </w:t>
      </w:r>
      <w:r w:rsidR="00306E65">
        <w:rPr>
          <w:rFonts w:hint="cs"/>
          <w:sz w:val="24"/>
          <w:szCs w:val="24"/>
          <w:rtl/>
        </w:rPr>
        <w:t xml:space="preserve">"הפרעת סרבנות-עקשנות" בילדים. </w:t>
      </w:r>
      <w:r w:rsidR="00CF4D3E">
        <w:rPr>
          <w:rFonts w:hint="cs"/>
          <w:sz w:val="24"/>
          <w:szCs w:val="24"/>
          <w:rtl/>
        </w:rPr>
        <w:t>"הפרעת התמכרות  למשחק</w:t>
      </w:r>
      <w:r w:rsidR="009370DA">
        <w:rPr>
          <w:rFonts w:hint="cs"/>
          <w:sz w:val="24"/>
          <w:szCs w:val="24"/>
          <w:rtl/>
        </w:rPr>
        <w:t>י מחשב",</w:t>
      </w:r>
      <w:r w:rsidR="00D639C7">
        <w:rPr>
          <w:rFonts w:hint="cs"/>
          <w:sz w:val="24"/>
          <w:szCs w:val="24"/>
          <w:rtl/>
        </w:rPr>
        <w:t xml:space="preserve"> </w:t>
      </w:r>
      <w:r w:rsidR="004039E8">
        <w:rPr>
          <w:rFonts w:hint="cs"/>
          <w:sz w:val="24"/>
          <w:szCs w:val="24"/>
          <w:rtl/>
        </w:rPr>
        <w:t>"</w:t>
      </w:r>
      <w:r w:rsidR="009370DA">
        <w:rPr>
          <w:rFonts w:hint="cs"/>
          <w:sz w:val="24"/>
          <w:szCs w:val="24"/>
          <w:rtl/>
        </w:rPr>
        <w:t>אבל כרוני</w:t>
      </w:r>
      <w:r w:rsidR="004039E8">
        <w:rPr>
          <w:rFonts w:hint="cs"/>
          <w:sz w:val="24"/>
          <w:szCs w:val="24"/>
          <w:rtl/>
        </w:rPr>
        <w:t xml:space="preserve">" </w:t>
      </w:r>
      <w:r w:rsidR="00CF4D3E">
        <w:rPr>
          <w:rFonts w:hint="cs"/>
          <w:sz w:val="24"/>
          <w:szCs w:val="24"/>
          <w:rtl/>
        </w:rPr>
        <w:t xml:space="preserve">ועוד. </w:t>
      </w:r>
    </w:p>
    <w:p w14:paraId="61B89F8E" w14:textId="48ECDA8E" w:rsidR="00306E65" w:rsidRDefault="00306E65" w:rsidP="00C5583C">
      <w:pPr>
        <w:bidi/>
        <w:rPr>
          <w:sz w:val="24"/>
          <w:szCs w:val="24"/>
          <w:rtl/>
        </w:rPr>
      </w:pPr>
      <w:r w:rsidRPr="006B2442">
        <w:rPr>
          <w:rFonts w:hint="cs"/>
          <w:b/>
          <w:bCs/>
          <w:sz w:val="24"/>
          <w:szCs w:val="24"/>
          <w:rtl/>
        </w:rPr>
        <w:t>הפרעות תלויות-תרבות</w:t>
      </w:r>
      <w:r>
        <w:rPr>
          <w:rFonts w:hint="cs"/>
          <w:sz w:val="24"/>
          <w:szCs w:val="24"/>
          <w:rtl/>
        </w:rPr>
        <w:t xml:space="preserve">: פרק מיוחד ב </w:t>
      </w:r>
      <w:r>
        <w:rPr>
          <w:rFonts w:hint="cs"/>
          <w:sz w:val="24"/>
          <w:szCs w:val="24"/>
        </w:rPr>
        <w:t>DSM</w:t>
      </w:r>
      <w:r w:rsidR="00B0217B">
        <w:rPr>
          <w:rFonts w:hint="cs"/>
          <w:sz w:val="24"/>
          <w:szCs w:val="24"/>
          <w:rtl/>
        </w:rPr>
        <w:t xml:space="preserve"> להפרעות נפשיות המופיעות רק במדינות\תרבויות שונות</w:t>
      </w:r>
      <w:r>
        <w:rPr>
          <w:rFonts w:hint="cs"/>
          <w:sz w:val="24"/>
          <w:szCs w:val="24"/>
          <w:rtl/>
        </w:rPr>
        <w:t>. לדוגמא: סינדרום ירושלים</w:t>
      </w:r>
      <w:r w:rsidR="0077596F">
        <w:rPr>
          <w:rFonts w:hint="cs"/>
          <w:sz w:val="24"/>
          <w:szCs w:val="24"/>
          <w:rtl/>
        </w:rPr>
        <w:t>- אובדן שפיות על רקע דתי</w:t>
      </w:r>
      <w:r w:rsidR="00D016D9">
        <w:rPr>
          <w:rFonts w:hint="cs"/>
          <w:sz w:val="24"/>
          <w:szCs w:val="24"/>
          <w:rtl/>
        </w:rPr>
        <w:t>-משיחי</w:t>
      </w:r>
      <w:r>
        <w:rPr>
          <w:rFonts w:hint="cs"/>
          <w:sz w:val="24"/>
          <w:szCs w:val="24"/>
          <w:rtl/>
        </w:rPr>
        <w:t xml:space="preserve"> (רק בישראל), </w:t>
      </w:r>
      <w:proofErr w:type="spellStart"/>
      <w:r>
        <w:rPr>
          <w:rFonts w:hint="cs"/>
          <w:sz w:val="24"/>
          <w:szCs w:val="24"/>
          <w:rtl/>
        </w:rPr>
        <w:t>היק</w:t>
      </w:r>
      <w:r w:rsidR="008259FB">
        <w:rPr>
          <w:rFonts w:hint="cs"/>
          <w:sz w:val="24"/>
          <w:szCs w:val="24"/>
          <w:rtl/>
        </w:rPr>
        <w:t>יקו</w:t>
      </w:r>
      <w:r>
        <w:rPr>
          <w:rFonts w:hint="cs"/>
          <w:sz w:val="24"/>
          <w:szCs w:val="24"/>
          <w:rtl/>
        </w:rPr>
        <w:t>מורי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הסתגרות </w:t>
      </w:r>
      <w:r w:rsidR="00B1513E">
        <w:rPr>
          <w:rFonts w:hint="cs"/>
          <w:sz w:val="24"/>
          <w:szCs w:val="24"/>
          <w:rtl/>
        </w:rPr>
        <w:t xml:space="preserve">חברתית </w:t>
      </w:r>
      <w:r>
        <w:rPr>
          <w:rFonts w:hint="cs"/>
          <w:sz w:val="24"/>
          <w:szCs w:val="24"/>
          <w:rtl/>
        </w:rPr>
        <w:t xml:space="preserve">מוחלטת מהעולם (רק ביפן). </w:t>
      </w:r>
    </w:p>
    <w:p w14:paraId="02CE0433" w14:textId="77777777" w:rsidR="00306E65" w:rsidRDefault="00306E65" w:rsidP="00306E65">
      <w:pPr>
        <w:bidi/>
        <w:rPr>
          <w:sz w:val="24"/>
          <w:szCs w:val="24"/>
          <w:rtl/>
        </w:rPr>
      </w:pPr>
      <w:r w:rsidRPr="006B2442">
        <w:rPr>
          <w:rFonts w:hint="cs"/>
          <w:b/>
          <w:bCs/>
          <w:sz w:val="24"/>
          <w:szCs w:val="24"/>
          <w:rtl/>
        </w:rPr>
        <w:t>קריטריונים</w:t>
      </w:r>
      <w:r>
        <w:rPr>
          <w:rFonts w:hint="cs"/>
          <w:sz w:val="24"/>
          <w:szCs w:val="24"/>
          <w:rtl/>
        </w:rPr>
        <w:t xml:space="preserve"> למחלה נפשית: </w:t>
      </w:r>
      <w:r w:rsidR="00B0217B">
        <w:rPr>
          <w:rFonts w:hint="cs"/>
          <w:sz w:val="24"/>
          <w:szCs w:val="24"/>
          <w:rtl/>
        </w:rPr>
        <w:t xml:space="preserve"> אין קריטריון חד משמעי (כמו באבחון של מחלות רפואיות) : כמה שיותר מהקריטריונים הבאים </w:t>
      </w:r>
      <w:r w:rsidR="00B0217B">
        <w:rPr>
          <w:sz w:val="24"/>
          <w:szCs w:val="24"/>
          <w:rtl/>
        </w:rPr>
        <w:t>–</w:t>
      </w:r>
      <w:r w:rsidR="00B0217B">
        <w:rPr>
          <w:rFonts w:hint="cs"/>
          <w:sz w:val="24"/>
          <w:szCs w:val="24"/>
          <w:rtl/>
        </w:rPr>
        <w:t xml:space="preserve"> ישפרו את הוודאות באבחון: </w:t>
      </w:r>
      <w:r>
        <w:rPr>
          <w:rFonts w:hint="cs"/>
          <w:sz w:val="24"/>
          <w:szCs w:val="24"/>
          <w:rtl/>
        </w:rPr>
        <w:t xml:space="preserve">סבל של האדם או של הסביבה, פגיעה בתפקוד היום יומי ומטרות החיים, חשיבה והתנהגות לא </w:t>
      </w:r>
      <w:r w:rsidR="0077596F">
        <w:rPr>
          <w:rFonts w:hint="cs"/>
          <w:sz w:val="24"/>
          <w:szCs w:val="24"/>
          <w:rtl/>
        </w:rPr>
        <w:t>רציונליי</w:t>
      </w:r>
      <w:r w:rsidR="0077596F">
        <w:rPr>
          <w:rFonts w:hint="eastAsia"/>
          <w:sz w:val="24"/>
          <w:szCs w:val="24"/>
          <w:rtl/>
        </w:rPr>
        <w:t>ם</w:t>
      </w:r>
      <w:r>
        <w:rPr>
          <w:rFonts w:hint="cs"/>
          <w:sz w:val="24"/>
          <w:szCs w:val="24"/>
          <w:rtl/>
        </w:rPr>
        <w:t>, הפרת אמות מידה מוסריות, נדיר</w:t>
      </w:r>
      <w:r w:rsidR="006530F4">
        <w:rPr>
          <w:rFonts w:hint="cs"/>
          <w:sz w:val="24"/>
          <w:szCs w:val="24"/>
          <w:rtl/>
        </w:rPr>
        <w:t>ות</w:t>
      </w:r>
      <w:r>
        <w:rPr>
          <w:rFonts w:hint="cs"/>
          <w:sz w:val="24"/>
          <w:szCs w:val="24"/>
          <w:rtl/>
        </w:rPr>
        <w:t xml:space="preserve"> סטטיסטי</w:t>
      </w:r>
      <w:r w:rsidR="006530F4">
        <w:rPr>
          <w:rFonts w:hint="cs"/>
          <w:sz w:val="24"/>
          <w:szCs w:val="24"/>
          <w:rtl/>
        </w:rPr>
        <w:t xml:space="preserve">ת </w:t>
      </w:r>
      <w:r>
        <w:rPr>
          <w:rFonts w:hint="cs"/>
          <w:sz w:val="24"/>
          <w:szCs w:val="24"/>
          <w:rtl/>
        </w:rPr>
        <w:t>. לא כל הפרעה</w:t>
      </w:r>
      <w:r w:rsidR="0077596F">
        <w:rPr>
          <w:rFonts w:hint="cs"/>
          <w:sz w:val="24"/>
          <w:szCs w:val="24"/>
          <w:rtl/>
        </w:rPr>
        <w:t xml:space="preserve"> מתאפיינת בכל הקריטריונים הללו, אך ככל שיש יותר מהם </w:t>
      </w:r>
      <w:r w:rsidR="0077596F">
        <w:rPr>
          <w:sz w:val="24"/>
          <w:szCs w:val="24"/>
          <w:rtl/>
        </w:rPr>
        <w:t>–</w:t>
      </w:r>
      <w:r w:rsidR="0077596F">
        <w:rPr>
          <w:rFonts w:hint="cs"/>
          <w:sz w:val="24"/>
          <w:szCs w:val="24"/>
          <w:rtl/>
        </w:rPr>
        <w:t xml:space="preserve">האבחון הוא יותר חד משמעי. </w:t>
      </w:r>
    </w:p>
    <w:p w14:paraId="3483C470" w14:textId="0BAA8AC7" w:rsidR="0037210D" w:rsidRDefault="008259FB" w:rsidP="006530F4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ההיסטוריה של הטיפול במחלות נפש </w:t>
      </w:r>
      <w:r w:rsidR="00306E65">
        <w:rPr>
          <w:rFonts w:hint="cs"/>
          <w:sz w:val="24"/>
          <w:szCs w:val="24"/>
          <w:rtl/>
        </w:rPr>
        <w:t xml:space="preserve">: </w:t>
      </w:r>
      <w:r w:rsidR="0037210D">
        <w:rPr>
          <w:rFonts w:hint="cs"/>
          <w:sz w:val="24"/>
          <w:szCs w:val="24"/>
          <w:rtl/>
        </w:rPr>
        <w:t xml:space="preserve">בית החולים הראשון למחלות נפש </w:t>
      </w:r>
      <w:r w:rsidR="0037210D">
        <w:rPr>
          <w:sz w:val="24"/>
          <w:szCs w:val="24"/>
          <w:rtl/>
        </w:rPr>
        <w:t>–</w:t>
      </w:r>
      <w:r w:rsidR="0037210D">
        <w:rPr>
          <w:rFonts w:hint="cs"/>
          <w:sz w:val="24"/>
          <w:szCs w:val="24"/>
          <w:rtl/>
        </w:rPr>
        <w:t xml:space="preserve">במאה ה 14 בלונדון </w:t>
      </w:r>
      <w:r w:rsidR="0037210D">
        <w:rPr>
          <w:sz w:val="24"/>
          <w:szCs w:val="24"/>
          <w:rtl/>
        </w:rPr>
        <w:t>–</w:t>
      </w:r>
      <w:r w:rsidR="0037210D">
        <w:rPr>
          <w:rFonts w:hint="cs"/>
          <w:sz w:val="24"/>
          <w:szCs w:val="24"/>
          <w:rtl/>
        </w:rPr>
        <w:t xml:space="preserve"> </w:t>
      </w:r>
      <w:r w:rsidR="0037210D">
        <w:rPr>
          <w:rFonts w:hint="cs"/>
          <w:sz w:val="24"/>
          <w:szCs w:val="24"/>
        </w:rPr>
        <w:t>BEDLAM</w:t>
      </w:r>
      <w:r w:rsidR="0037210D">
        <w:rPr>
          <w:rFonts w:hint="cs"/>
          <w:sz w:val="24"/>
          <w:szCs w:val="24"/>
          <w:rtl/>
        </w:rPr>
        <w:t xml:space="preserve">. טיפולים אכזריים ומענישים: </w:t>
      </w:r>
      <w:r w:rsidR="00306E65">
        <w:rPr>
          <w:rFonts w:hint="cs"/>
          <w:sz w:val="24"/>
          <w:szCs w:val="24"/>
          <w:rtl/>
        </w:rPr>
        <w:t xml:space="preserve"> </w:t>
      </w:r>
      <w:proofErr w:type="spellStart"/>
      <w:r w:rsidR="00306E65">
        <w:rPr>
          <w:rFonts w:hint="cs"/>
          <w:sz w:val="24"/>
          <w:szCs w:val="24"/>
          <w:rtl/>
        </w:rPr>
        <w:t>כסא</w:t>
      </w:r>
      <w:proofErr w:type="spellEnd"/>
      <w:r w:rsidR="00306E65">
        <w:rPr>
          <w:rFonts w:hint="cs"/>
          <w:sz w:val="24"/>
          <w:szCs w:val="24"/>
          <w:rtl/>
        </w:rPr>
        <w:t xml:space="preserve"> מסתובב ל"ניעור" המחלה, כליאה בכל</w:t>
      </w:r>
      <w:r w:rsidR="006B2442">
        <w:rPr>
          <w:rFonts w:hint="cs"/>
          <w:sz w:val="24"/>
          <w:szCs w:val="24"/>
          <w:rtl/>
        </w:rPr>
        <w:t xml:space="preserve">וב או </w:t>
      </w:r>
      <w:r w:rsidR="006530F4">
        <w:rPr>
          <w:rFonts w:hint="cs"/>
          <w:sz w:val="24"/>
          <w:szCs w:val="24"/>
          <w:rtl/>
        </w:rPr>
        <w:t xml:space="preserve">כפיתה </w:t>
      </w:r>
      <w:proofErr w:type="spellStart"/>
      <w:r w:rsidR="006530F4">
        <w:rPr>
          <w:rFonts w:hint="cs"/>
          <w:sz w:val="24"/>
          <w:szCs w:val="24"/>
          <w:rtl/>
        </w:rPr>
        <w:t>בשלשלאות</w:t>
      </w:r>
      <w:proofErr w:type="spellEnd"/>
      <w:r w:rsidR="006530F4">
        <w:rPr>
          <w:rFonts w:hint="cs"/>
          <w:sz w:val="24"/>
          <w:szCs w:val="24"/>
          <w:rtl/>
        </w:rPr>
        <w:t>. החולים נחשבו כמסוכנים, מדבקים ואפילו אשמים בחטאים מוסריים שבעקבות</w:t>
      </w:r>
      <w:r w:rsidR="00B0217B">
        <w:rPr>
          <w:rFonts w:hint="cs"/>
          <w:sz w:val="24"/>
          <w:szCs w:val="24"/>
          <w:rtl/>
        </w:rPr>
        <w:t>יה</w:t>
      </w:r>
      <w:r w:rsidR="006530F4">
        <w:rPr>
          <w:rFonts w:hint="cs"/>
          <w:sz w:val="24"/>
          <w:szCs w:val="24"/>
          <w:rtl/>
        </w:rPr>
        <w:t xml:space="preserve">ם נענשו. </w:t>
      </w:r>
      <w:r w:rsidR="00D217C7">
        <w:rPr>
          <w:rFonts w:hint="cs"/>
          <w:sz w:val="24"/>
          <w:szCs w:val="24"/>
          <w:rtl/>
        </w:rPr>
        <w:t>לא היה טיפול ממשי</w:t>
      </w:r>
      <w:r w:rsidR="000E1325">
        <w:rPr>
          <w:rFonts w:hint="cs"/>
          <w:sz w:val="24"/>
          <w:szCs w:val="24"/>
          <w:rtl/>
        </w:rPr>
        <w:t xml:space="preserve"> מכיוון שלא הובן מנגנון המחלה. </w:t>
      </w:r>
      <w:r w:rsidR="00D217C7">
        <w:rPr>
          <w:rFonts w:hint="cs"/>
          <w:sz w:val="24"/>
          <w:szCs w:val="24"/>
          <w:rtl/>
        </w:rPr>
        <w:t xml:space="preserve"> </w:t>
      </w:r>
    </w:p>
    <w:p w14:paraId="3E13C11A" w14:textId="22601291" w:rsidR="0037210D" w:rsidRDefault="0037210D" w:rsidP="00581E89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טיפולים חשמליים: </w:t>
      </w:r>
      <w:r>
        <w:rPr>
          <w:rFonts w:hint="cs"/>
          <w:sz w:val="24"/>
          <w:szCs w:val="24"/>
          <w:rtl/>
        </w:rPr>
        <w:t xml:space="preserve">נזע חשמלי למוח קיים כבר מהמאה ה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19, </w:t>
      </w:r>
      <w:r w:rsidR="004039E8">
        <w:rPr>
          <w:rFonts w:hint="cs"/>
          <w:sz w:val="24"/>
          <w:szCs w:val="24"/>
          <w:rtl/>
        </w:rPr>
        <w:t>ובגרסתו</w:t>
      </w:r>
      <w:r>
        <w:rPr>
          <w:rFonts w:hint="cs"/>
          <w:sz w:val="24"/>
          <w:szCs w:val="24"/>
          <w:rtl/>
        </w:rPr>
        <w:t xml:space="preserve"> המודרנית (</w:t>
      </w:r>
      <w:r>
        <w:rPr>
          <w:rFonts w:hint="cs"/>
          <w:sz w:val="24"/>
          <w:szCs w:val="24"/>
        </w:rPr>
        <w:t>ECT</w:t>
      </w:r>
      <w:r>
        <w:rPr>
          <w:rFonts w:hint="cs"/>
          <w:sz w:val="24"/>
          <w:szCs w:val="24"/>
          <w:rtl/>
        </w:rPr>
        <w:t>)</w:t>
      </w:r>
      <w:r w:rsidR="00B0217B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מהווה טיפול אגרסיבי אך יעיל מאוד בדכאון </w:t>
      </w:r>
      <w:proofErr w:type="spellStart"/>
      <w:r w:rsidR="00581E89">
        <w:rPr>
          <w:rFonts w:hint="cs"/>
          <w:sz w:val="24"/>
          <w:szCs w:val="24"/>
          <w:rtl/>
        </w:rPr>
        <w:t>מאז'ורי</w:t>
      </w:r>
      <w:proofErr w:type="spellEnd"/>
      <w:r w:rsidR="009C7088">
        <w:rPr>
          <w:rFonts w:hint="cs"/>
          <w:sz w:val="24"/>
          <w:szCs w:val="24"/>
          <w:rtl/>
        </w:rPr>
        <w:t xml:space="preserve"> ומאניה דפרסיה</w:t>
      </w:r>
      <w:r w:rsidR="00581E89">
        <w:rPr>
          <w:rFonts w:hint="cs"/>
          <w:sz w:val="24"/>
          <w:szCs w:val="24"/>
          <w:rtl/>
        </w:rPr>
        <w:t xml:space="preserve"> </w:t>
      </w:r>
    </w:p>
    <w:p w14:paraId="16E3C6B5" w14:textId="79C5440B" w:rsidR="0037210D" w:rsidRPr="0037210D" w:rsidRDefault="0037210D" w:rsidP="00CA6DA0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לובוטומיה</w:t>
      </w:r>
      <w:r w:rsidR="00C1765A">
        <w:rPr>
          <w:rFonts w:hint="cs"/>
          <w:b/>
          <w:bCs/>
          <w:sz w:val="24"/>
          <w:szCs w:val="24"/>
          <w:rtl/>
        </w:rPr>
        <w:t xml:space="preserve"> \ </w:t>
      </w:r>
      <w:proofErr w:type="spellStart"/>
      <w:r w:rsidR="00C1765A">
        <w:rPr>
          <w:rFonts w:hint="cs"/>
          <w:b/>
          <w:bCs/>
          <w:sz w:val="24"/>
          <w:szCs w:val="24"/>
          <w:rtl/>
        </w:rPr>
        <w:t>לויקוטומיה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: </w:t>
      </w:r>
      <w:r>
        <w:rPr>
          <w:rFonts w:hint="cs"/>
          <w:sz w:val="24"/>
          <w:szCs w:val="24"/>
          <w:rtl/>
        </w:rPr>
        <w:t xml:space="preserve">כריתת אונה </w:t>
      </w:r>
      <w:r w:rsidR="009C6EDD">
        <w:rPr>
          <w:rFonts w:hint="cs"/>
          <w:sz w:val="24"/>
          <w:szCs w:val="24"/>
          <w:rtl/>
        </w:rPr>
        <w:t xml:space="preserve">או ניתוק אונה </w:t>
      </w:r>
      <w:r>
        <w:rPr>
          <w:rFonts w:hint="cs"/>
          <w:sz w:val="24"/>
          <w:szCs w:val="24"/>
          <w:rtl/>
        </w:rPr>
        <w:t xml:space="preserve">לחולים פסיכוטיים ומאניים 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הומצאה בשנות ה 30 ע"י </w:t>
      </w:r>
      <w:r>
        <w:rPr>
          <w:rFonts w:hint="cs"/>
          <w:sz w:val="24"/>
          <w:szCs w:val="24"/>
        </w:rPr>
        <w:t>MONIZ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פסיכיאטר פורטוגלי, שאף קיבל פרס נובל על החיד</w:t>
      </w:r>
      <w:r w:rsidR="003612C4">
        <w:rPr>
          <w:rFonts w:hint="cs"/>
          <w:sz w:val="24"/>
          <w:szCs w:val="24"/>
          <w:rtl/>
        </w:rPr>
        <w:t xml:space="preserve">וש. </w:t>
      </w:r>
      <w:r w:rsidR="00326979">
        <w:rPr>
          <w:rFonts w:hint="cs"/>
          <w:sz w:val="24"/>
          <w:szCs w:val="24"/>
          <w:rtl/>
        </w:rPr>
        <w:t xml:space="preserve">לאחר ניתוק האונה הלימבית (יצרים, דחפים) משאר המוח - </w:t>
      </w:r>
      <w:r w:rsidR="003612C4">
        <w:rPr>
          <w:rFonts w:hint="cs"/>
          <w:sz w:val="24"/>
          <w:szCs w:val="24"/>
          <w:rtl/>
        </w:rPr>
        <w:t>המטופלים אמנם היו נסערים פחות, אך גם איבדו את כח הרצון, היכולת ליהנו</w:t>
      </w:r>
      <w:r w:rsidR="003612C4">
        <w:rPr>
          <w:rFonts w:hint="eastAsia"/>
          <w:sz w:val="24"/>
          <w:szCs w:val="24"/>
          <w:rtl/>
        </w:rPr>
        <w:t>ת</w:t>
      </w:r>
      <w:r w:rsidR="003612C4">
        <w:rPr>
          <w:rFonts w:hint="cs"/>
          <w:sz w:val="24"/>
          <w:szCs w:val="24"/>
          <w:rtl/>
        </w:rPr>
        <w:t xml:space="preserve">. הטיפול גרם יותר נזק מאשר תועלת בדיעבד. </w:t>
      </w:r>
    </w:p>
    <w:p w14:paraId="3B4AD370" w14:textId="322809EE" w:rsidR="00306E65" w:rsidRDefault="00CA6DA0" w:rsidP="00AA1421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שנות ה 60: </w:t>
      </w:r>
      <w:r w:rsidR="00306E65" w:rsidRPr="006B2442">
        <w:rPr>
          <w:rFonts w:hint="cs"/>
          <w:b/>
          <w:bCs/>
          <w:sz w:val="24"/>
          <w:szCs w:val="24"/>
          <w:rtl/>
        </w:rPr>
        <w:t>תרופות פסיכיאטריות</w:t>
      </w:r>
      <w:r w:rsidR="00306E65">
        <w:rPr>
          <w:rFonts w:hint="cs"/>
          <w:sz w:val="24"/>
          <w:szCs w:val="24"/>
          <w:rtl/>
        </w:rPr>
        <w:t xml:space="preserve"> מודרניות מאפשרות טיפול מהיר, זול, </w:t>
      </w:r>
      <w:r w:rsidR="00A70D97">
        <w:rPr>
          <w:rFonts w:hint="cs"/>
          <w:sz w:val="24"/>
          <w:szCs w:val="24"/>
          <w:rtl/>
        </w:rPr>
        <w:t>ועם מ</w:t>
      </w:r>
      <w:r w:rsidR="004C278D">
        <w:rPr>
          <w:rFonts w:hint="cs"/>
          <w:sz w:val="24"/>
          <w:szCs w:val="24"/>
          <w:rtl/>
        </w:rPr>
        <w:t xml:space="preserve">נגנון הכימי-ביולוגי ברור </w:t>
      </w:r>
      <w:r w:rsidR="004C278D">
        <w:rPr>
          <w:sz w:val="24"/>
          <w:szCs w:val="24"/>
          <w:rtl/>
        </w:rPr>
        <w:t>–</w:t>
      </w:r>
      <w:r w:rsidR="004C278D">
        <w:rPr>
          <w:rFonts w:hint="cs"/>
          <w:sz w:val="24"/>
          <w:szCs w:val="24"/>
          <w:rtl/>
        </w:rPr>
        <w:t xml:space="preserve"> והחוסרים או העודפים בכימיקלים מוחיים</w:t>
      </w:r>
      <w:r w:rsidR="00B0217B">
        <w:rPr>
          <w:sz w:val="24"/>
          <w:szCs w:val="24"/>
          <w:rtl/>
        </w:rPr>
        <w:t>–</w:t>
      </w:r>
      <w:r w:rsidR="00B0217B">
        <w:rPr>
          <w:rFonts w:hint="cs"/>
          <w:sz w:val="24"/>
          <w:szCs w:val="24"/>
          <w:rtl/>
        </w:rPr>
        <w:t xml:space="preserve"> הגורמים למחלה נפשית </w:t>
      </w:r>
      <w:r w:rsidR="004C278D">
        <w:rPr>
          <w:rFonts w:hint="cs"/>
          <w:sz w:val="24"/>
          <w:szCs w:val="24"/>
          <w:rtl/>
        </w:rPr>
        <w:t xml:space="preserve"> </w:t>
      </w:r>
      <w:r w:rsidR="004C278D">
        <w:rPr>
          <w:sz w:val="24"/>
          <w:szCs w:val="24"/>
          <w:rtl/>
        </w:rPr>
        <w:t>–</w:t>
      </w:r>
      <w:r w:rsidR="004C278D">
        <w:rPr>
          <w:rFonts w:hint="cs"/>
          <w:sz w:val="24"/>
          <w:szCs w:val="24"/>
          <w:rtl/>
        </w:rPr>
        <w:t xml:space="preserve"> מתאז</w:t>
      </w:r>
      <w:r w:rsidR="00B0217B">
        <w:rPr>
          <w:rFonts w:hint="cs"/>
          <w:sz w:val="24"/>
          <w:szCs w:val="24"/>
          <w:rtl/>
        </w:rPr>
        <w:t>נים</w:t>
      </w:r>
      <w:r w:rsidR="004C278D">
        <w:rPr>
          <w:rFonts w:hint="cs"/>
          <w:sz w:val="24"/>
          <w:szCs w:val="24"/>
          <w:rtl/>
        </w:rPr>
        <w:t xml:space="preserve"> עקב מתן התרופות. </w:t>
      </w:r>
      <w:r w:rsidR="00306E65">
        <w:rPr>
          <w:rFonts w:hint="cs"/>
          <w:sz w:val="24"/>
          <w:szCs w:val="24"/>
          <w:rtl/>
        </w:rPr>
        <w:t>החסרונות- תופעות לוואי</w:t>
      </w:r>
      <w:r w:rsidR="00D639C7">
        <w:rPr>
          <w:rFonts w:hint="cs"/>
          <w:sz w:val="24"/>
          <w:szCs w:val="24"/>
          <w:rtl/>
        </w:rPr>
        <w:t xml:space="preserve">, סטיגמה, </w:t>
      </w:r>
      <w:r w:rsidR="00306E65">
        <w:rPr>
          <w:rFonts w:hint="cs"/>
          <w:sz w:val="24"/>
          <w:szCs w:val="24"/>
          <w:rtl/>
        </w:rPr>
        <w:t xml:space="preserve"> כמו כן הפסיכיאטר לא באמת יכול למדוד כמות כימיקלים ב</w:t>
      </w:r>
      <w:r w:rsidR="00A82195">
        <w:rPr>
          <w:rFonts w:hint="cs"/>
          <w:sz w:val="24"/>
          <w:szCs w:val="24"/>
          <w:rtl/>
        </w:rPr>
        <w:t>תוך ה</w:t>
      </w:r>
      <w:r w:rsidR="00306E65">
        <w:rPr>
          <w:rFonts w:hint="cs"/>
          <w:sz w:val="24"/>
          <w:szCs w:val="24"/>
          <w:rtl/>
        </w:rPr>
        <w:t>מוח ו</w:t>
      </w:r>
      <w:r w:rsidR="004C278D">
        <w:rPr>
          <w:rFonts w:hint="cs"/>
          <w:sz w:val="24"/>
          <w:szCs w:val="24"/>
          <w:rtl/>
        </w:rPr>
        <w:t xml:space="preserve">התאמת התרופה והמינון </w:t>
      </w:r>
      <w:r w:rsidR="00306E65">
        <w:rPr>
          <w:rFonts w:hint="cs"/>
          <w:sz w:val="24"/>
          <w:szCs w:val="24"/>
          <w:rtl/>
        </w:rPr>
        <w:t xml:space="preserve">מתבסס על ניסוי וטעיה של </w:t>
      </w:r>
      <w:r w:rsidR="006B2442">
        <w:rPr>
          <w:rFonts w:hint="cs"/>
          <w:sz w:val="24"/>
          <w:szCs w:val="24"/>
          <w:rtl/>
        </w:rPr>
        <w:t xml:space="preserve">השפעות </w:t>
      </w:r>
      <w:r w:rsidR="002207C2">
        <w:rPr>
          <w:rFonts w:hint="cs"/>
          <w:sz w:val="24"/>
          <w:szCs w:val="24"/>
          <w:rtl/>
        </w:rPr>
        <w:t>ה</w:t>
      </w:r>
      <w:r w:rsidR="00306E65">
        <w:rPr>
          <w:rFonts w:hint="cs"/>
          <w:sz w:val="24"/>
          <w:szCs w:val="24"/>
          <w:rtl/>
        </w:rPr>
        <w:t xml:space="preserve">תרופה. </w:t>
      </w:r>
    </w:p>
    <w:p w14:paraId="409E46AE" w14:textId="1032C2E0" w:rsidR="00306E65" w:rsidRDefault="004C278D" w:rsidP="002207C2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המהפכה הפסיכיאטרי</w:t>
      </w:r>
      <w:r w:rsidR="00306E65" w:rsidRPr="004C278D">
        <w:rPr>
          <w:rFonts w:hint="cs"/>
          <w:b/>
          <w:bCs/>
          <w:sz w:val="24"/>
          <w:szCs w:val="24"/>
          <w:rtl/>
        </w:rPr>
        <w:t>ת</w:t>
      </w:r>
      <w:r w:rsidR="00306E65">
        <w:rPr>
          <w:rFonts w:hint="cs"/>
          <w:sz w:val="24"/>
          <w:szCs w:val="24"/>
          <w:rtl/>
        </w:rPr>
        <w:t xml:space="preserve"> (</w:t>
      </w:r>
      <w:r w:rsidR="00D639C7">
        <w:rPr>
          <w:rFonts w:hint="cs"/>
          <w:sz w:val="24"/>
          <w:szCs w:val="24"/>
          <w:rtl/>
        </w:rPr>
        <w:t>שנות ה 60-80</w:t>
      </w:r>
      <w:r w:rsidR="00306E65">
        <w:rPr>
          <w:rFonts w:hint="cs"/>
          <w:sz w:val="24"/>
          <w:szCs w:val="24"/>
          <w:rtl/>
        </w:rPr>
        <w:t xml:space="preserve">): </w:t>
      </w:r>
      <w:r w:rsidR="00CA6DA0">
        <w:rPr>
          <w:rFonts w:hint="cs"/>
          <w:sz w:val="24"/>
          <w:szCs w:val="24"/>
          <w:rtl/>
        </w:rPr>
        <w:t>פיתוח</w:t>
      </w:r>
      <w:r w:rsidR="00306E65">
        <w:rPr>
          <w:rFonts w:hint="cs"/>
          <w:sz w:val="24"/>
          <w:szCs w:val="24"/>
          <w:rtl/>
        </w:rPr>
        <w:t xml:space="preserve"> תרופות יעילות לדכאון, חרדה, וסכיזופרניה. ירידה של 80% בכמות המאושפזים הכרוניים בבתי חולים פסיכיאטרים.</w:t>
      </w:r>
      <w:r w:rsidR="0004178D">
        <w:rPr>
          <w:rFonts w:hint="cs"/>
          <w:sz w:val="24"/>
          <w:szCs w:val="24"/>
          <w:rtl/>
        </w:rPr>
        <w:t xml:space="preserve"> </w:t>
      </w:r>
    </w:p>
    <w:p w14:paraId="130A56A2" w14:textId="77777777" w:rsidR="00306E65" w:rsidRDefault="00306E65" w:rsidP="00306E65">
      <w:pPr>
        <w:bidi/>
        <w:rPr>
          <w:sz w:val="24"/>
          <w:szCs w:val="24"/>
          <w:rtl/>
        </w:rPr>
      </w:pPr>
      <w:r w:rsidRPr="00306E65">
        <w:rPr>
          <w:rFonts w:hint="cs"/>
          <w:b/>
          <w:bCs/>
          <w:sz w:val="28"/>
          <w:szCs w:val="28"/>
          <w:u w:val="single"/>
          <w:rtl/>
        </w:rPr>
        <w:t xml:space="preserve">הפרעת דכאון </w:t>
      </w:r>
      <w:proofErr w:type="spellStart"/>
      <w:r w:rsidRPr="00306E65">
        <w:rPr>
          <w:rFonts w:hint="cs"/>
          <w:b/>
          <w:bCs/>
          <w:sz w:val="28"/>
          <w:szCs w:val="28"/>
          <w:u w:val="single"/>
          <w:rtl/>
        </w:rPr>
        <w:t>מאז'ורי</w:t>
      </w:r>
      <w:proofErr w:type="spellEnd"/>
      <w:r w:rsidRPr="00306E65">
        <w:rPr>
          <w:rFonts w:hint="cs"/>
          <w:b/>
          <w:bCs/>
          <w:sz w:val="28"/>
          <w:szCs w:val="28"/>
          <w:u w:val="single"/>
          <w:rtl/>
        </w:rPr>
        <w:t>:</w:t>
      </w:r>
      <w:r w:rsidRPr="00306E65">
        <w:rPr>
          <w:rFonts w:hint="cs"/>
          <w:b/>
          <w:bCs/>
          <w:sz w:val="28"/>
          <w:szCs w:val="28"/>
          <w:rtl/>
        </w:rPr>
        <w:t xml:space="preserve"> </w:t>
      </w:r>
      <w:r w:rsidRPr="00306E6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25% מהנשים, 12% מהגברים- ילקו במהלך חייהם. המספר עולה מדור לדור. </w:t>
      </w:r>
    </w:p>
    <w:p w14:paraId="0EAA3B07" w14:textId="77777777" w:rsidR="00306E65" w:rsidRDefault="00306E65" w:rsidP="00306E65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סימפטומים: </w:t>
      </w:r>
      <w:r>
        <w:rPr>
          <w:rFonts w:hint="cs"/>
          <w:sz w:val="24"/>
          <w:szCs w:val="24"/>
          <w:rtl/>
        </w:rPr>
        <w:t xml:space="preserve">פגיעה במצב רוח, </w:t>
      </w:r>
      <w:r w:rsidR="00C5583C">
        <w:rPr>
          <w:rFonts w:hint="cs"/>
          <w:sz w:val="24"/>
          <w:szCs w:val="24"/>
          <w:rtl/>
        </w:rPr>
        <w:t xml:space="preserve">חוסר </w:t>
      </w:r>
      <w:r>
        <w:rPr>
          <w:rFonts w:hint="cs"/>
          <w:sz w:val="24"/>
          <w:szCs w:val="24"/>
          <w:rtl/>
        </w:rPr>
        <w:t>הנאה (</w:t>
      </w:r>
      <w:proofErr w:type="spellStart"/>
      <w:r>
        <w:rPr>
          <w:rFonts w:hint="cs"/>
          <w:sz w:val="24"/>
          <w:szCs w:val="24"/>
          <w:rtl/>
        </w:rPr>
        <w:t>אנ-הדוניה</w:t>
      </w:r>
      <w:proofErr w:type="spellEnd"/>
      <w:r>
        <w:rPr>
          <w:rFonts w:hint="cs"/>
          <w:sz w:val="24"/>
          <w:szCs w:val="24"/>
          <w:rtl/>
        </w:rPr>
        <w:t xml:space="preserve">), </w:t>
      </w:r>
      <w:r w:rsidR="00C5583C">
        <w:rPr>
          <w:rFonts w:hint="cs"/>
          <w:sz w:val="24"/>
          <w:szCs w:val="24"/>
          <w:rtl/>
        </w:rPr>
        <w:t>ירידה ב</w:t>
      </w:r>
      <w:r>
        <w:rPr>
          <w:rFonts w:hint="cs"/>
          <w:sz w:val="24"/>
          <w:szCs w:val="24"/>
          <w:rtl/>
        </w:rPr>
        <w:t xml:space="preserve">מוטיבציה ויוזמה, מיניות, שינה, אכילה, </w:t>
      </w:r>
      <w:r w:rsidR="00C5583C">
        <w:rPr>
          <w:rFonts w:hint="cs"/>
          <w:sz w:val="24"/>
          <w:szCs w:val="24"/>
          <w:rtl/>
        </w:rPr>
        <w:t xml:space="preserve">איטיות מחשבתית, </w:t>
      </w:r>
      <w:r>
        <w:rPr>
          <w:rFonts w:hint="cs"/>
          <w:sz w:val="24"/>
          <w:szCs w:val="24"/>
          <w:rtl/>
        </w:rPr>
        <w:t xml:space="preserve">מחשבות פסימיות וסכנת התאבדות.  </w:t>
      </w:r>
    </w:p>
    <w:p w14:paraId="33A73B88" w14:textId="77777777" w:rsidR="00306E65" w:rsidRDefault="00306E65" w:rsidP="00306E65">
      <w:pPr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הסבר ביולוגי: חוסר סרוטונין. טיפול תרופתי לאיזון</w:t>
      </w:r>
    </w:p>
    <w:p w14:paraId="31A3AEE4" w14:textId="17EE10E3" w:rsidR="00AA5A00" w:rsidRDefault="00AA5A00" w:rsidP="00AA5A00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סולם </w:t>
      </w:r>
      <w:r>
        <w:rPr>
          <w:rFonts w:hint="cs"/>
          <w:sz w:val="24"/>
          <w:szCs w:val="24"/>
        </w:rPr>
        <w:t>BECK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הוא שאלון דיווח עצמי </w:t>
      </w:r>
      <w:r w:rsidR="00241B3D">
        <w:rPr>
          <w:rFonts w:hint="cs"/>
          <w:sz w:val="24"/>
          <w:szCs w:val="24"/>
          <w:rtl/>
        </w:rPr>
        <w:t xml:space="preserve">אודות תחומים כגון : מצב רוח, שינה, אכילה, ראיית העתיד, ערך עצמי, הנאה מפעולות. הסולם </w:t>
      </w:r>
      <w:r>
        <w:rPr>
          <w:rFonts w:hint="cs"/>
          <w:sz w:val="24"/>
          <w:szCs w:val="24"/>
          <w:rtl/>
        </w:rPr>
        <w:t xml:space="preserve">המאפשר </w:t>
      </w:r>
      <w:r w:rsidR="0004178D">
        <w:rPr>
          <w:rFonts w:hint="cs"/>
          <w:sz w:val="24"/>
          <w:szCs w:val="24"/>
          <w:rtl/>
        </w:rPr>
        <w:t>מדידה מספרית של ע</w:t>
      </w:r>
      <w:r>
        <w:rPr>
          <w:rFonts w:hint="cs"/>
          <w:sz w:val="24"/>
          <w:szCs w:val="24"/>
          <w:rtl/>
        </w:rPr>
        <w:t xml:space="preserve">וצמת </w:t>
      </w:r>
      <w:r w:rsidR="00E83F86">
        <w:rPr>
          <w:rFonts w:hint="cs"/>
          <w:sz w:val="24"/>
          <w:szCs w:val="24"/>
          <w:rtl/>
        </w:rPr>
        <w:t>הדיכאו</w:t>
      </w:r>
      <w:r w:rsidR="00E83F86">
        <w:rPr>
          <w:rFonts w:hint="eastAsia"/>
          <w:sz w:val="24"/>
          <w:szCs w:val="24"/>
          <w:rtl/>
        </w:rPr>
        <w:t>ן</w:t>
      </w:r>
      <w:r>
        <w:rPr>
          <w:rFonts w:hint="cs"/>
          <w:sz w:val="24"/>
          <w:szCs w:val="24"/>
          <w:rtl/>
        </w:rPr>
        <w:t xml:space="preserve">. </w:t>
      </w:r>
      <w:r w:rsidR="0065223F">
        <w:rPr>
          <w:rFonts w:hint="cs"/>
          <w:sz w:val="24"/>
          <w:szCs w:val="24"/>
          <w:rtl/>
        </w:rPr>
        <w:t xml:space="preserve">ממצב רוח רגיל עם תנודות קלות ועד דכאון כבד. </w:t>
      </w:r>
      <w:r w:rsidR="00A70D97">
        <w:rPr>
          <w:rFonts w:hint="cs"/>
          <w:sz w:val="24"/>
          <w:szCs w:val="24"/>
          <w:rtl/>
        </w:rPr>
        <w:t xml:space="preserve">(ציון 0 עד 62) </w:t>
      </w:r>
    </w:p>
    <w:p w14:paraId="6F793C8A" w14:textId="2654EB08" w:rsidR="00AA5A00" w:rsidRDefault="00AA5A00" w:rsidP="00AA5A00">
      <w:pPr>
        <w:bidi/>
        <w:rPr>
          <w:sz w:val="24"/>
          <w:szCs w:val="24"/>
          <w:rtl/>
        </w:rPr>
      </w:pPr>
      <w:r w:rsidRPr="004E6267">
        <w:rPr>
          <w:rFonts w:hint="cs"/>
          <w:b/>
          <w:bCs/>
          <w:sz w:val="24"/>
          <w:szCs w:val="24"/>
          <w:rtl/>
        </w:rPr>
        <w:t xml:space="preserve">טיפולים </w:t>
      </w:r>
      <w:r w:rsidR="004E6267" w:rsidRPr="004E6267">
        <w:rPr>
          <w:rFonts w:hint="cs"/>
          <w:b/>
          <w:bCs/>
          <w:sz w:val="24"/>
          <w:szCs w:val="24"/>
          <w:rtl/>
        </w:rPr>
        <w:t xml:space="preserve">מוחיים </w:t>
      </w:r>
      <w:r w:rsidRPr="004E6267">
        <w:rPr>
          <w:rFonts w:hint="cs"/>
          <w:b/>
          <w:bCs/>
          <w:sz w:val="24"/>
          <w:szCs w:val="24"/>
          <w:rtl/>
        </w:rPr>
        <w:t>בדכאון</w:t>
      </w:r>
      <w:r>
        <w:rPr>
          <w:rFonts w:hint="cs"/>
          <w:sz w:val="24"/>
          <w:szCs w:val="24"/>
          <w:rtl/>
        </w:rPr>
        <w:t xml:space="preserve"> : תרופות </w:t>
      </w:r>
      <w:r w:rsidRPr="00AA5A00">
        <w:rPr>
          <w:rFonts w:hint="cs"/>
          <w:b/>
          <w:bCs/>
          <w:sz w:val="24"/>
          <w:szCs w:val="24"/>
          <w:rtl/>
        </w:rPr>
        <w:t xml:space="preserve">ממשפחת </w:t>
      </w:r>
      <w:r w:rsidRPr="00AA5A00">
        <w:rPr>
          <w:rFonts w:hint="cs"/>
          <w:b/>
          <w:bCs/>
          <w:sz w:val="24"/>
          <w:szCs w:val="24"/>
        </w:rPr>
        <w:t>SSRI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מפחיתי שאיבה-מחדש של סרוטונין</w:t>
      </w:r>
      <w:r w:rsidR="002207C2">
        <w:rPr>
          <w:rFonts w:hint="cs"/>
          <w:sz w:val="24"/>
          <w:szCs w:val="24"/>
          <w:rtl/>
        </w:rPr>
        <w:t xml:space="preserve"> ברווח בין הנוירונים (סינפסה) </w:t>
      </w:r>
      <w:r>
        <w:rPr>
          <w:rFonts w:hint="cs"/>
          <w:sz w:val="24"/>
          <w:szCs w:val="24"/>
          <w:rtl/>
        </w:rPr>
        <w:t xml:space="preserve">, כלומר גורמים ליותר סרוטונין להיות זמין במוח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וע"י כך שיפור במצב רוח, </w:t>
      </w:r>
      <w:r w:rsidR="002207C2">
        <w:rPr>
          <w:rFonts w:hint="cs"/>
          <w:sz w:val="24"/>
          <w:szCs w:val="24"/>
          <w:rtl/>
        </w:rPr>
        <w:t>מוטיבציה</w:t>
      </w:r>
      <w:r>
        <w:rPr>
          <w:rFonts w:hint="cs"/>
          <w:sz w:val="24"/>
          <w:szCs w:val="24"/>
          <w:rtl/>
        </w:rPr>
        <w:t>, ושינוי מחשבתי.</w:t>
      </w:r>
    </w:p>
    <w:p w14:paraId="19146090" w14:textId="77777777" w:rsidR="00AA5A00" w:rsidRDefault="00AA5A00" w:rsidP="00AA5A00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נזע חשמלי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העברת זרם חשמלי חזק דרך המוח, פרכוס אפילפטי ואף אובדן הכרה- התוצאה: שיפור ניכר במצב רוח לאורך זמן. </w:t>
      </w:r>
    </w:p>
    <w:p w14:paraId="3DC9337A" w14:textId="604BC037" w:rsidR="00AA5A00" w:rsidRDefault="00AA5A00" w:rsidP="00AA5A00">
      <w:pPr>
        <w:bidi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אלקטרודה בלולאה סגורה: </w:t>
      </w:r>
      <w:r>
        <w:rPr>
          <w:rFonts w:hint="cs"/>
          <w:sz w:val="24"/>
          <w:szCs w:val="24"/>
          <w:rtl/>
        </w:rPr>
        <w:t>טיפול חדש</w:t>
      </w:r>
      <w:r w:rsidR="002207C2">
        <w:rPr>
          <w:rFonts w:hint="cs"/>
          <w:sz w:val="24"/>
          <w:szCs w:val="24"/>
          <w:rtl/>
        </w:rPr>
        <w:t xml:space="preserve">  מ</w:t>
      </w:r>
      <w:r>
        <w:rPr>
          <w:rFonts w:hint="cs"/>
          <w:sz w:val="24"/>
          <w:szCs w:val="24"/>
          <w:rtl/>
        </w:rPr>
        <w:t xml:space="preserve"> 202</w:t>
      </w:r>
      <w:r w:rsidR="002207C2">
        <w:rPr>
          <w:rFonts w:hint="cs"/>
          <w:sz w:val="24"/>
          <w:szCs w:val="24"/>
          <w:rtl/>
        </w:rPr>
        <w:t xml:space="preserve">2 </w:t>
      </w:r>
      <w:r>
        <w:rPr>
          <w:rFonts w:hint="cs"/>
          <w:sz w:val="24"/>
          <w:szCs w:val="24"/>
          <w:rtl/>
        </w:rPr>
        <w:t xml:space="preserve"> החדרת אלקטרודה הקולטת פעילות של </w:t>
      </w:r>
      <w:proofErr w:type="spellStart"/>
      <w:r>
        <w:rPr>
          <w:rFonts w:hint="cs"/>
          <w:sz w:val="24"/>
          <w:szCs w:val="24"/>
          <w:rtl/>
        </w:rPr>
        <w:t>איזורי</w:t>
      </w:r>
      <w:proofErr w:type="spellEnd"/>
      <w:r>
        <w:rPr>
          <w:rFonts w:hint="cs"/>
          <w:sz w:val="24"/>
          <w:szCs w:val="24"/>
          <w:rtl/>
        </w:rPr>
        <w:t xml:space="preserve"> מוח ה</w:t>
      </w:r>
      <w:r w:rsidR="009C6EDD">
        <w:rPr>
          <w:rFonts w:hint="cs"/>
          <w:sz w:val="24"/>
          <w:szCs w:val="24"/>
          <w:rtl/>
        </w:rPr>
        <w:t xml:space="preserve">פעילים </w:t>
      </w:r>
      <w:r w:rsidR="00A70D97">
        <w:rPr>
          <w:rFonts w:hint="cs"/>
          <w:sz w:val="24"/>
          <w:szCs w:val="24"/>
          <w:rtl/>
        </w:rPr>
        <w:t xml:space="preserve">יתר על המידה </w:t>
      </w:r>
      <w:r w:rsidR="009C6EDD">
        <w:rPr>
          <w:rFonts w:hint="cs"/>
          <w:sz w:val="24"/>
          <w:szCs w:val="24"/>
          <w:rtl/>
        </w:rPr>
        <w:t xml:space="preserve">בעת </w:t>
      </w:r>
      <w:r>
        <w:rPr>
          <w:rFonts w:hint="cs"/>
          <w:sz w:val="24"/>
          <w:szCs w:val="24"/>
          <w:rtl/>
        </w:rPr>
        <w:t xml:space="preserve">אפיזודת </w:t>
      </w:r>
      <w:proofErr w:type="spellStart"/>
      <w:r>
        <w:rPr>
          <w:rFonts w:hint="cs"/>
          <w:sz w:val="24"/>
          <w:szCs w:val="24"/>
          <w:rtl/>
        </w:rPr>
        <w:t>הדכאון</w:t>
      </w:r>
      <w:proofErr w:type="spellEnd"/>
      <w:r>
        <w:rPr>
          <w:rFonts w:hint="cs"/>
          <w:sz w:val="24"/>
          <w:szCs w:val="24"/>
          <w:rtl/>
        </w:rPr>
        <w:t xml:space="preserve">, וכאשר זה מתרחש- הפעלה של אלקטרודה אחרת המגרה חשמלית איזורים המעוררים מצב רוח טוב. </w:t>
      </w:r>
    </w:p>
    <w:p w14:paraId="6AC8ADE1" w14:textId="3BF7E98B" w:rsidR="00AA5A00" w:rsidRDefault="00AA5A00" w:rsidP="00AA5A00">
      <w:pPr>
        <w:bidi/>
        <w:rPr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קטאמין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: </w:t>
      </w:r>
      <w:r>
        <w:rPr>
          <w:rFonts w:hint="cs"/>
          <w:sz w:val="24"/>
          <w:szCs w:val="24"/>
          <w:rtl/>
        </w:rPr>
        <w:t xml:space="preserve">תרופה חדשה </w:t>
      </w:r>
      <w:r w:rsidR="00244605">
        <w:rPr>
          <w:rFonts w:hint="cs"/>
          <w:sz w:val="24"/>
          <w:szCs w:val="24"/>
          <w:rtl/>
        </w:rPr>
        <w:t>"</w:t>
      </w:r>
      <w:proofErr w:type="spellStart"/>
      <w:r w:rsidR="00244605">
        <w:rPr>
          <w:rFonts w:hint="cs"/>
          <w:sz w:val="24"/>
          <w:szCs w:val="24"/>
          <w:rtl/>
        </w:rPr>
        <w:t>ספראבאטו</w:t>
      </w:r>
      <w:proofErr w:type="spellEnd"/>
      <w:r w:rsidR="00244605">
        <w:rPr>
          <w:rFonts w:hint="cs"/>
          <w:sz w:val="24"/>
          <w:szCs w:val="24"/>
          <w:rtl/>
        </w:rPr>
        <w:t xml:space="preserve">" </w:t>
      </w:r>
      <w:r>
        <w:rPr>
          <w:rFonts w:hint="cs"/>
          <w:sz w:val="24"/>
          <w:szCs w:val="24"/>
          <w:rtl/>
        </w:rPr>
        <w:t>המאושרת בסל הבריאות החל מ 2020 ומבוססת על סם מסיבות לא חוקי</w:t>
      </w:r>
      <w:r w:rsidR="00244605">
        <w:rPr>
          <w:rFonts w:hint="cs"/>
          <w:sz w:val="24"/>
          <w:szCs w:val="24"/>
          <w:rtl/>
        </w:rPr>
        <w:t xml:space="preserve"> </w:t>
      </w:r>
      <w:r w:rsidR="00244605">
        <w:rPr>
          <w:sz w:val="24"/>
          <w:szCs w:val="24"/>
          <w:rtl/>
        </w:rPr>
        <w:t>–</w:t>
      </w:r>
      <w:r w:rsidR="00244605">
        <w:rPr>
          <w:rFonts w:hint="cs"/>
          <w:sz w:val="24"/>
          <w:szCs w:val="24"/>
          <w:rtl/>
        </w:rPr>
        <w:t xml:space="preserve"> </w:t>
      </w:r>
      <w:proofErr w:type="spellStart"/>
      <w:r w:rsidR="00244605">
        <w:rPr>
          <w:rFonts w:hint="cs"/>
          <w:sz w:val="24"/>
          <w:szCs w:val="24"/>
          <w:rtl/>
        </w:rPr>
        <w:t>קטאמין</w:t>
      </w:r>
      <w:proofErr w:type="spellEnd"/>
      <w:r w:rsidR="00244605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. בלקיחה תחת השגחה, ע"י הסנפה, מושג שיפור וארוך טווח בדכאון. מנגנון הפעולה לא ברור לגמרי</w:t>
      </w:r>
      <w:r w:rsidR="00AF2186">
        <w:rPr>
          <w:rFonts w:hint="cs"/>
          <w:sz w:val="24"/>
          <w:szCs w:val="24"/>
          <w:rtl/>
        </w:rPr>
        <w:t xml:space="preserve"> אך כנראה פועל על יכולת ל"הגמשה מוחית" ע"י הגברת המוליך העצבי -</w:t>
      </w:r>
      <w:proofErr w:type="spellStart"/>
      <w:r w:rsidR="00AF2186">
        <w:rPr>
          <w:rFonts w:hint="cs"/>
          <w:sz w:val="24"/>
          <w:szCs w:val="24"/>
          <w:rtl/>
        </w:rPr>
        <w:t>גלוטאמט</w:t>
      </w:r>
      <w:proofErr w:type="spellEnd"/>
      <w:r w:rsidR="00AF2186">
        <w:rPr>
          <w:rFonts w:hint="cs"/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 xml:space="preserve"> </w:t>
      </w:r>
    </w:p>
    <w:p w14:paraId="2FC3736C" w14:textId="77777777" w:rsidR="00AA5A00" w:rsidRPr="00AA5A00" w:rsidRDefault="00AA5A00" w:rsidP="00AA5A00">
      <w:pPr>
        <w:bidi/>
        <w:rPr>
          <w:sz w:val="28"/>
          <w:szCs w:val="28"/>
          <w:rtl/>
        </w:rPr>
      </w:pPr>
    </w:p>
    <w:sectPr w:rsidR="00AA5A00" w:rsidRPr="00AA5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65"/>
    <w:rsid w:val="0004178D"/>
    <w:rsid w:val="000A3936"/>
    <w:rsid w:val="000E1325"/>
    <w:rsid w:val="000E5D1F"/>
    <w:rsid w:val="0011654D"/>
    <w:rsid w:val="00196540"/>
    <w:rsid w:val="002207C2"/>
    <w:rsid w:val="00241B3D"/>
    <w:rsid w:val="00244605"/>
    <w:rsid w:val="00306E65"/>
    <w:rsid w:val="00326979"/>
    <w:rsid w:val="003612C4"/>
    <w:rsid w:val="0037210D"/>
    <w:rsid w:val="004039E8"/>
    <w:rsid w:val="004C278D"/>
    <w:rsid w:val="004E6267"/>
    <w:rsid w:val="005151D1"/>
    <w:rsid w:val="00581E89"/>
    <w:rsid w:val="0065223F"/>
    <w:rsid w:val="006530F4"/>
    <w:rsid w:val="006B2442"/>
    <w:rsid w:val="0077596F"/>
    <w:rsid w:val="00802F54"/>
    <w:rsid w:val="008259FB"/>
    <w:rsid w:val="00844BF3"/>
    <w:rsid w:val="008C3C0C"/>
    <w:rsid w:val="009370DA"/>
    <w:rsid w:val="009903CE"/>
    <w:rsid w:val="009B364D"/>
    <w:rsid w:val="009C6EDD"/>
    <w:rsid w:val="009C7088"/>
    <w:rsid w:val="00A443C6"/>
    <w:rsid w:val="00A70D97"/>
    <w:rsid w:val="00A82195"/>
    <w:rsid w:val="00AA1421"/>
    <w:rsid w:val="00AA5A00"/>
    <w:rsid w:val="00AF2186"/>
    <w:rsid w:val="00B0217B"/>
    <w:rsid w:val="00B1513E"/>
    <w:rsid w:val="00C106D8"/>
    <w:rsid w:val="00C1765A"/>
    <w:rsid w:val="00C5583C"/>
    <w:rsid w:val="00C87017"/>
    <w:rsid w:val="00C9476F"/>
    <w:rsid w:val="00CA6DA0"/>
    <w:rsid w:val="00CD40A0"/>
    <w:rsid w:val="00CE1E2D"/>
    <w:rsid w:val="00CF4D3E"/>
    <w:rsid w:val="00D016D9"/>
    <w:rsid w:val="00D217C7"/>
    <w:rsid w:val="00D639C7"/>
    <w:rsid w:val="00E8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1524F"/>
  <w15:chartTrackingRefBased/>
  <w15:docId w15:val="{67EA8249-E81A-4476-8B0C-6754A71F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623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avron</dc:creator>
  <cp:keywords/>
  <dc:description/>
  <cp:lastModifiedBy>Amit Avron</cp:lastModifiedBy>
  <cp:revision>5</cp:revision>
  <dcterms:created xsi:type="dcterms:W3CDTF">2023-02-20T14:27:00Z</dcterms:created>
  <dcterms:modified xsi:type="dcterms:W3CDTF">2026-07-21T09:41:00Z</dcterms:modified>
</cp:coreProperties>
</file>